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rPr>
      </w:pPr>
      <w:bookmarkStart w:id="0" w:name="_Toc193024528"/>
      <w:r>
        <w:rPr>
          <w:rFonts w:hint="default" w:ascii="Arial" w:hAnsi="Arial" w:eastAsia="宋体"/>
          <w:b/>
          <w:sz w:val="24"/>
          <w:szCs w:val="24"/>
          <w:lang w:eastAsia="zh-CN"/>
        </w:rPr>
        <w:t>3GPP TSG-RAN WG4 Meeting # 9</w:t>
      </w:r>
      <w:r>
        <w:rPr>
          <w:rFonts w:hint="default" w:ascii="Arial" w:hAnsi="Arial" w:eastAsia="宋体"/>
          <w:b/>
          <w:sz w:val="24"/>
          <w:szCs w:val="24"/>
          <w:lang w:val="en-US" w:eastAsia="zh-CN"/>
        </w:rPr>
        <w:t>9</w:t>
      </w:r>
      <w:r>
        <w:rPr>
          <w:rFonts w:hint="default" w:ascii="Arial" w:hAnsi="Arial" w:eastAsia="宋体"/>
          <w:b/>
          <w:sz w:val="24"/>
          <w:szCs w:val="24"/>
          <w:lang w:eastAsia="zh-CN"/>
        </w:rPr>
        <w:t xml:space="preserve">-e </w:t>
      </w:r>
      <w:r>
        <w:rPr>
          <w:rFonts w:hint="default" w:ascii="Arial" w:hAnsi="Arial" w:eastAsia="宋体"/>
          <w:b/>
          <w:sz w:val="24"/>
          <w:szCs w:val="24"/>
          <w:lang w:val="en-US" w:eastAsia="zh-CN"/>
        </w:rPr>
        <w:t xml:space="preserve">                                                           R4-211043</w:t>
      </w:r>
      <w:r>
        <w:rPr>
          <w:rFonts w:hint="eastAsia" w:eastAsia="宋体"/>
          <w:b/>
          <w:sz w:val="24"/>
          <w:szCs w:val="24"/>
          <w:lang w:val="en-US" w:eastAsia="zh-CN"/>
        </w:rPr>
        <w:t>8</w:t>
      </w:r>
      <w:r>
        <w:rPr>
          <w:rFonts w:hint="default" w:ascii="Arial" w:hAnsi="Arial" w:eastAsia="宋体"/>
          <w:b/>
          <w:sz w:val="24"/>
          <w:szCs w:val="24"/>
          <w:lang w:val="en-US" w:eastAsia="zh-CN"/>
        </w:rPr>
        <w:t xml:space="preserve">  </w:t>
      </w:r>
      <w:bookmarkStart w:id="1" w:name="_GoBack"/>
      <w:bookmarkEnd w:id="1"/>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eastAsia="zh-CN"/>
        </w:rPr>
      </w:pPr>
      <w:r>
        <w:rPr>
          <w:rFonts w:hint="default" w:ascii="Arial" w:hAnsi="Arial" w:eastAsia="宋体"/>
          <w:b/>
          <w:sz w:val="24"/>
          <w:szCs w:val="24"/>
          <w:lang w:eastAsia="zh-CN"/>
        </w:rPr>
        <w:t xml:space="preserve">Electronic Meeting, </w:t>
      </w:r>
      <w:r>
        <w:rPr>
          <w:rFonts w:hint="default" w:ascii="Arial" w:hAnsi="Arial" w:eastAsia="宋体"/>
          <w:b/>
          <w:sz w:val="24"/>
          <w:szCs w:val="24"/>
          <w:lang w:val="en-US" w:eastAsia="zh-CN"/>
        </w:rPr>
        <w:t>May</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19</w:t>
      </w:r>
      <w:r>
        <w:rPr>
          <w:rFonts w:hint="default" w:ascii="Arial" w:hAnsi="Arial" w:eastAsia="宋体"/>
          <w:b/>
          <w:sz w:val="24"/>
          <w:szCs w:val="24"/>
          <w:lang w:eastAsia="zh-CN"/>
        </w:rPr>
        <w:t>-</w:t>
      </w:r>
      <w:r>
        <w:rPr>
          <w:rFonts w:hint="default" w:ascii="Arial" w:hAnsi="Arial" w:eastAsia="宋体"/>
          <w:b/>
          <w:sz w:val="24"/>
          <w:szCs w:val="24"/>
          <w:lang w:val="en-US" w:eastAsia="zh-CN"/>
        </w:rPr>
        <w:t>May</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27</w:t>
      </w:r>
      <w:r>
        <w:rPr>
          <w:rFonts w:hint="default" w:ascii="Arial" w:hAnsi="Arial" w:eastAsia="宋体"/>
          <w:b/>
          <w:sz w:val="24"/>
          <w:szCs w:val="24"/>
          <w:lang w:eastAsia="zh-CN"/>
        </w:rPr>
        <w:t>,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SAR solution for NR PC2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cs="Arial"/>
          <w:b w:val="0"/>
          <w:bCs/>
          <w:sz w:val="22"/>
          <w:szCs w:val="22"/>
          <w:lang w:val="en-US" w:eastAsia="zh-CN"/>
        </w:rPr>
        <w:t>8.35.2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RAN #97e meeting, some candidate SAR solutions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 xml:space="preserve">NR PC2 inter-band CA and </w:t>
      </w:r>
      <w:r>
        <w:rPr>
          <w:rFonts w:hint="eastAsia" w:eastAsia="宋体" w:cs="Times New Roman"/>
          <w:i w:val="0"/>
          <w:iCs w:val="0"/>
          <w:sz w:val="20"/>
          <w:szCs w:val="22"/>
          <w:lang w:val="en-US" w:eastAsia="zh-CN"/>
        </w:rPr>
        <w:t xml:space="preserve">PC2 </w:t>
      </w:r>
      <w:r>
        <w:rPr>
          <w:rFonts w:hint="eastAsia" w:cs="Arial"/>
          <w:b w:val="0"/>
          <w:bCs/>
          <w:sz w:val="20"/>
          <w:szCs w:val="20"/>
          <w:lang w:val="en-US" w:eastAsia="zh-CN"/>
        </w:rPr>
        <w:t>SUL configurations have been captured in the agreed WF[1]</w:t>
      </w:r>
      <w:r>
        <w:rPr>
          <w:rFonts w:hint="eastAsia" w:eastAsia="宋体" w:cs="Times New Roman"/>
          <w:i w:val="0"/>
          <w:iCs w:val="0"/>
          <w:sz w:val="20"/>
          <w:szCs w:val="22"/>
          <w:lang w:val="en-US" w:eastAsia="zh-CN"/>
        </w:rPr>
        <w:t>, which are listed below.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6120130" cy="2550160"/>
            <wp:effectExtent l="0" t="0" r="139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0130" cy="255016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And further, the SAR compliance mechanism for both PC2 inter-band UL CA and PC2 SUL combination are agreed to release independent from Rel-15 based on the P-MPR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RAN4 #98e meeting, the agreements [2] for SAR solution were: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5182235" cy="21526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182235" cy="215265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And in RAN4 #98e meeting, the agreements [2] for SAR solution were: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drawing>
          <wp:inline distT="0" distB="0" distL="114300" distR="114300">
            <wp:extent cx="6115050" cy="33870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15050" cy="338709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discussion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on the </w:t>
      </w:r>
      <w:r>
        <w:rPr>
          <w:rFonts w:hint="eastAsia" w:eastAsia="宋体" w:cs="Times New Roman"/>
          <w:i w:val="0"/>
          <w:iCs w:val="0"/>
          <w:sz w:val="20"/>
          <w:szCs w:val="22"/>
          <w:lang w:val="en-US" w:eastAsia="zh-CN"/>
        </w:rPr>
        <w:t xml:space="preserve">duty cycle based </w:t>
      </w:r>
      <w:r>
        <w:rPr>
          <w:rFonts w:hint="eastAsia" w:ascii="Times New Roman" w:hAnsi="Times New Roman" w:eastAsia="宋体" w:cs="Times New Roman"/>
          <w:i w:val="0"/>
          <w:iCs w:val="0"/>
          <w:sz w:val="20"/>
          <w:szCs w:val="22"/>
          <w:lang w:val="en-US" w:eastAsia="zh-CN"/>
        </w:rPr>
        <w:t xml:space="preserve">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NR inter-band CA.</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It could be seen except for the Blind scheme solution, the duty cycle solution get close to the final agreement. The only open issue is how to define the SARratio for the dutycycle threshold calculation procedure is based on formula (1) as above.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2"/>
          <w:highlight w:val="none"/>
          <w:lang w:val="en-US" w:eastAsia="zh-CN"/>
        </w:rPr>
      </w:pPr>
      <w:r>
        <w:rPr>
          <w:rFonts w:hint="eastAsia" w:eastAsia="宋体" w:cs="Times New Roman"/>
          <w:sz w:val="20"/>
          <w:szCs w:val="22"/>
          <w:highlight w:val="none"/>
          <w:lang w:val="en-US" w:eastAsia="zh-CN"/>
        </w:rPr>
        <w:t xml:space="preserve">Due to SARratio will not be reported, so SARration could be derived by some calculations, and also it is implementation related parameters due to SAR effect for different band at different frequency are different which depends on implementation such as antenna configurations for each bands.  The main idea of Option 1 is to reuse the </w:t>
      </w:r>
      <w:r>
        <w:rPr>
          <w:rFonts w:hint="eastAsia" w:eastAsia="宋体"/>
          <w:sz w:val="20"/>
          <w:szCs w:val="22"/>
          <w:highlight w:val="none"/>
          <w:lang w:val="en-US" w:eastAsia="zh-CN"/>
          <w:rPrChange w:id="0" w:author="ZTE" w:date="2021-05-10T14:43:20Z">
            <w:rPr>
              <w:rFonts w:eastAsiaTheme="minorEastAsia"/>
              <w:lang w:eastAsia="zh-CN"/>
            </w:rPr>
          </w:rPrChange>
        </w:rPr>
        <w:t>maximum</w:t>
      </w:r>
      <w:r>
        <w:rPr>
          <w:rFonts w:hint="eastAsia" w:eastAsia="宋体"/>
          <w:sz w:val="20"/>
          <w:szCs w:val="22"/>
          <w:highlight w:val="none"/>
          <w:lang w:val="en-US" w:eastAsia="zh-CN"/>
          <w:rPrChange w:id="1" w:author="ZTE" w:date="2021-05-10T14:43:20Z">
            <w:rPr>
              <w:rFonts w:hint="eastAsia" w:eastAsiaTheme="minorEastAsia"/>
              <w:lang w:eastAsia="zh-CN"/>
            </w:rPr>
          </w:rPrChange>
        </w:rPr>
        <w:t xml:space="preserve"> dutycycle capability reported by</w:t>
      </w:r>
      <w:r>
        <w:rPr>
          <w:rFonts w:hint="eastAsia" w:eastAsia="宋体"/>
          <w:sz w:val="20"/>
          <w:szCs w:val="22"/>
          <w:highlight w:val="none"/>
          <w:lang w:val="en-US" w:eastAsia="zh-CN"/>
        </w:rPr>
        <w:t xml:space="preserve"> each band for PC2 inter-band DL CA. Considering the </w:t>
      </w:r>
      <w:r>
        <w:rPr>
          <w:rFonts w:hint="eastAsia" w:eastAsia="宋体" w:cs="Times New Roman"/>
          <w:i w:val="0"/>
          <w:iCs w:val="0"/>
          <w:sz w:val="20"/>
          <w:szCs w:val="22"/>
          <w:lang w:val="en-US" w:eastAsia="zh-CN"/>
        </w:rPr>
        <w:t>dutycycle threshold calculation formulation may be introduced in the specification, more clear for the SARratio calculation is benifical.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2"/>
          <w:highlight w:val="none"/>
          <w:lang w:val="en-US" w:eastAsia="zh-CN"/>
        </w:rPr>
      </w:pPr>
      <w:r>
        <w:rPr>
          <w:rFonts w:hint="eastAsia" w:eastAsia="宋体" w:cs="Times New Roman"/>
          <w:b/>
          <w:bCs/>
          <w:sz w:val="20"/>
          <w:szCs w:val="22"/>
          <w:highlight w:val="none"/>
          <w:lang w:val="en-US" w:eastAsia="zh-CN"/>
        </w:rPr>
        <w:t>Proposal: [Formula (2): SARratioNR, x = 50%/DutycycleNR, x ; SARratioNR, y = 50%/DutycycleNR, y] is selected, i.e. Option 1.</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inter-band FDD-TDD and TDD-TDD CA.</w:t>
      </w:r>
      <w:r>
        <w:rPr>
          <w:rFonts w:hint="eastAsia" w:eastAsia="宋体" w:cs="Times New Roman"/>
          <w:i w:val="0"/>
          <w:iCs w:val="0"/>
          <w:sz w:val="20"/>
          <w:szCs w:val="22"/>
          <w:lang w:val="en-US" w:eastAsia="zh-CN"/>
        </w:rPr>
        <w:t>T</w:t>
      </w:r>
      <w:r>
        <w:rPr>
          <w:rFonts w:hint="eastAsia" w:ascii="Times New Roman" w:hAnsi="Times New Roman" w:eastAsia="宋体" w:cs="Times New Roman"/>
          <w:i w:val="0"/>
          <w:iCs w:val="0"/>
          <w:sz w:val="20"/>
          <w:szCs w:val="22"/>
          <w:lang w:val="en-US" w:eastAsia="zh-CN"/>
        </w:rPr>
        <w: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2"/>
          <w:highlight w:val="none"/>
          <w:lang w:val="en-US" w:eastAsia="zh-CN"/>
        </w:rPr>
      </w:pPr>
      <w:r>
        <w:rPr>
          <w:rFonts w:hint="eastAsia" w:eastAsia="宋体" w:cs="Times New Roman"/>
          <w:b/>
          <w:bCs/>
          <w:sz w:val="20"/>
          <w:szCs w:val="22"/>
          <w:highlight w:val="none"/>
          <w:lang w:val="en-US" w:eastAsia="zh-CN"/>
        </w:rPr>
        <w:t>Proposal: [Formula (2): SARratioNR, x = 50%/DutycycleNR, x ??; SARratioNR, y = 50%/DutycycleNR, y] is selected, i.e. Option 1.</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[1] R4-2016851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[2] R4-2103172,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[3] R4- 2105341,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6A"/>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584D"/>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649B4"/>
    <w:rsid w:val="01670293"/>
    <w:rsid w:val="01674D81"/>
    <w:rsid w:val="01680CBE"/>
    <w:rsid w:val="016C5EFD"/>
    <w:rsid w:val="01711B9C"/>
    <w:rsid w:val="017744A3"/>
    <w:rsid w:val="017A6282"/>
    <w:rsid w:val="017D283D"/>
    <w:rsid w:val="01836D6F"/>
    <w:rsid w:val="018847F8"/>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90E22"/>
    <w:rsid w:val="01CC7635"/>
    <w:rsid w:val="01D63E85"/>
    <w:rsid w:val="01DC352B"/>
    <w:rsid w:val="01E035BD"/>
    <w:rsid w:val="01E06988"/>
    <w:rsid w:val="01ED283C"/>
    <w:rsid w:val="01F61B27"/>
    <w:rsid w:val="01FB375F"/>
    <w:rsid w:val="01FB73D0"/>
    <w:rsid w:val="01FC180E"/>
    <w:rsid w:val="02093AA7"/>
    <w:rsid w:val="02096EC3"/>
    <w:rsid w:val="020E4504"/>
    <w:rsid w:val="020F6166"/>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6350F"/>
    <w:rsid w:val="027837DE"/>
    <w:rsid w:val="027C24F6"/>
    <w:rsid w:val="028909D6"/>
    <w:rsid w:val="029679BC"/>
    <w:rsid w:val="02A175C2"/>
    <w:rsid w:val="02A27389"/>
    <w:rsid w:val="02A7092C"/>
    <w:rsid w:val="02A76EA9"/>
    <w:rsid w:val="02A86E51"/>
    <w:rsid w:val="02AB2C40"/>
    <w:rsid w:val="02AE4D11"/>
    <w:rsid w:val="02B10E6C"/>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0972"/>
    <w:rsid w:val="044046F7"/>
    <w:rsid w:val="044527DA"/>
    <w:rsid w:val="04532E5B"/>
    <w:rsid w:val="045706F4"/>
    <w:rsid w:val="04597D32"/>
    <w:rsid w:val="045E3E24"/>
    <w:rsid w:val="0467131C"/>
    <w:rsid w:val="04733CD9"/>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8658A"/>
    <w:rsid w:val="053C7BE5"/>
    <w:rsid w:val="054A11F0"/>
    <w:rsid w:val="054D1171"/>
    <w:rsid w:val="05511F04"/>
    <w:rsid w:val="05570220"/>
    <w:rsid w:val="055E1C97"/>
    <w:rsid w:val="056335D9"/>
    <w:rsid w:val="056460C8"/>
    <w:rsid w:val="05682B24"/>
    <w:rsid w:val="056A0D12"/>
    <w:rsid w:val="05722307"/>
    <w:rsid w:val="057D13E0"/>
    <w:rsid w:val="057D208E"/>
    <w:rsid w:val="057E2E99"/>
    <w:rsid w:val="058162F2"/>
    <w:rsid w:val="058745B2"/>
    <w:rsid w:val="058B1C46"/>
    <w:rsid w:val="058C5F4A"/>
    <w:rsid w:val="058D33C5"/>
    <w:rsid w:val="058E4F3F"/>
    <w:rsid w:val="059E20A2"/>
    <w:rsid w:val="05A025D0"/>
    <w:rsid w:val="05A61B3E"/>
    <w:rsid w:val="05A77370"/>
    <w:rsid w:val="05CE76FB"/>
    <w:rsid w:val="05CF3E3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06B9D"/>
    <w:rsid w:val="06AB1DFD"/>
    <w:rsid w:val="06AB26A7"/>
    <w:rsid w:val="06B74133"/>
    <w:rsid w:val="06C31A1F"/>
    <w:rsid w:val="06C453F9"/>
    <w:rsid w:val="06C62533"/>
    <w:rsid w:val="06C82DD0"/>
    <w:rsid w:val="06CB06AF"/>
    <w:rsid w:val="06CF1323"/>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80C07"/>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CC6B5D"/>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C54E0"/>
    <w:rsid w:val="086015DD"/>
    <w:rsid w:val="08670351"/>
    <w:rsid w:val="086D1825"/>
    <w:rsid w:val="08713A8E"/>
    <w:rsid w:val="08736AF5"/>
    <w:rsid w:val="08760D65"/>
    <w:rsid w:val="087D07B1"/>
    <w:rsid w:val="088B2800"/>
    <w:rsid w:val="088D3DB3"/>
    <w:rsid w:val="089248A3"/>
    <w:rsid w:val="08A14169"/>
    <w:rsid w:val="08A169E9"/>
    <w:rsid w:val="08AB7ED7"/>
    <w:rsid w:val="08AF3AE8"/>
    <w:rsid w:val="08B32027"/>
    <w:rsid w:val="08BA62DB"/>
    <w:rsid w:val="08BB173B"/>
    <w:rsid w:val="08CD72D1"/>
    <w:rsid w:val="08CE2A40"/>
    <w:rsid w:val="08D52400"/>
    <w:rsid w:val="08DC5892"/>
    <w:rsid w:val="08E16EEF"/>
    <w:rsid w:val="08ED1042"/>
    <w:rsid w:val="08EE5E63"/>
    <w:rsid w:val="08F33667"/>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4A67BF"/>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401F0"/>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7BA"/>
    <w:rsid w:val="0ABD2945"/>
    <w:rsid w:val="0ABD5EB4"/>
    <w:rsid w:val="0ABF214E"/>
    <w:rsid w:val="0AC11D6C"/>
    <w:rsid w:val="0AC4272A"/>
    <w:rsid w:val="0AC51A47"/>
    <w:rsid w:val="0AC93231"/>
    <w:rsid w:val="0AD7243D"/>
    <w:rsid w:val="0AD73ACA"/>
    <w:rsid w:val="0AD829A8"/>
    <w:rsid w:val="0AD866C0"/>
    <w:rsid w:val="0ADC5D23"/>
    <w:rsid w:val="0AE23DA6"/>
    <w:rsid w:val="0AEA7232"/>
    <w:rsid w:val="0AF44695"/>
    <w:rsid w:val="0AFF04EF"/>
    <w:rsid w:val="0AFF28BB"/>
    <w:rsid w:val="0B070072"/>
    <w:rsid w:val="0B080C34"/>
    <w:rsid w:val="0B096705"/>
    <w:rsid w:val="0B110BE9"/>
    <w:rsid w:val="0B1C4BBB"/>
    <w:rsid w:val="0B1F01C1"/>
    <w:rsid w:val="0B2110B3"/>
    <w:rsid w:val="0B232D20"/>
    <w:rsid w:val="0B2A0E69"/>
    <w:rsid w:val="0B300128"/>
    <w:rsid w:val="0B3171CB"/>
    <w:rsid w:val="0B3276E8"/>
    <w:rsid w:val="0B354623"/>
    <w:rsid w:val="0B502F5A"/>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CD4AC5"/>
    <w:rsid w:val="0BD254C0"/>
    <w:rsid w:val="0BD43488"/>
    <w:rsid w:val="0BDD1E37"/>
    <w:rsid w:val="0BDE3DF6"/>
    <w:rsid w:val="0BE1620F"/>
    <w:rsid w:val="0BE376C6"/>
    <w:rsid w:val="0BE7693E"/>
    <w:rsid w:val="0BEB39E4"/>
    <w:rsid w:val="0BF00B65"/>
    <w:rsid w:val="0BF33C47"/>
    <w:rsid w:val="0C0E4E46"/>
    <w:rsid w:val="0C131F97"/>
    <w:rsid w:val="0C1A2934"/>
    <w:rsid w:val="0C20567B"/>
    <w:rsid w:val="0C392883"/>
    <w:rsid w:val="0C405D6F"/>
    <w:rsid w:val="0C412021"/>
    <w:rsid w:val="0C43314A"/>
    <w:rsid w:val="0C4E3384"/>
    <w:rsid w:val="0C52427D"/>
    <w:rsid w:val="0C55144C"/>
    <w:rsid w:val="0C5546A8"/>
    <w:rsid w:val="0C583E90"/>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673165"/>
    <w:rsid w:val="0D701250"/>
    <w:rsid w:val="0D7344C8"/>
    <w:rsid w:val="0D747D20"/>
    <w:rsid w:val="0D763116"/>
    <w:rsid w:val="0D830CBD"/>
    <w:rsid w:val="0D8B1980"/>
    <w:rsid w:val="0D8B481D"/>
    <w:rsid w:val="0D9C6CA1"/>
    <w:rsid w:val="0D9D493D"/>
    <w:rsid w:val="0DA230CC"/>
    <w:rsid w:val="0DA25C8E"/>
    <w:rsid w:val="0DAC5546"/>
    <w:rsid w:val="0DAD1AC0"/>
    <w:rsid w:val="0DAF3CAF"/>
    <w:rsid w:val="0DBA2854"/>
    <w:rsid w:val="0DBB4D38"/>
    <w:rsid w:val="0DC92BE8"/>
    <w:rsid w:val="0DCB27E2"/>
    <w:rsid w:val="0DCE2610"/>
    <w:rsid w:val="0DD00B2F"/>
    <w:rsid w:val="0DE24973"/>
    <w:rsid w:val="0DE4532D"/>
    <w:rsid w:val="0DE95AE2"/>
    <w:rsid w:val="0DED4B8F"/>
    <w:rsid w:val="0DF04645"/>
    <w:rsid w:val="0DF15BF6"/>
    <w:rsid w:val="0DF27318"/>
    <w:rsid w:val="0DF30D49"/>
    <w:rsid w:val="0DF45D73"/>
    <w:rsid w:val="0DF54078"/>
    <w:rsid w:val="0DF54DEA"/>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3B4B17"/>
    <w:rsid w:val="0E413C17"/>
    <w:rsid w:val="0E4D1CC0"/>
    <w:rsid w:val="0E546C25"/>
    <w:rsid w:val="0E5733FF"/>
    <w:rsid w:val="0E573BA8"/>
    <w:rsid w:val="0E5C48A1"/>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01EFF"/>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9D111C"/>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D44B4"/>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59D9"/>
    <w:rsid w:val="11A67383"/>
    <w:rsid w:val="11A9518F"/>
    <w:rsid w:val="11B05A60"/>
    <w:rsid w:val="11BC664B"/>
    <w:rsid w:val="11BF56EF"/>
    <w:rsid w:val="11C1751E"/>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96E73"/>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A7416"/>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A73AE"/>
    <w:rsid w:val="144C2878"/>
    <w:rsid w:val="145159B5"/>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11363"/>
    <w:rsid w:val="14A56052"/>
    <w:rsid w:val="14A87888"/>
    <w:rsid w:val="14AA6172"/>
    <w:rsid w:val="14AC283B"/>
    <w:rsid w:val="14B071EA"/>
    <w:rsid w:val="14BD5CC4"/>
    <w:rsid w:val="14C42409"/>
    <w:rsid w:val="14C510C3"/>
    <w:rsid w:val="14CC3E85"/>
    <w:rsid w:val="14DA2BB5"/>
    <w:rsid w:val="14E1264D"/>
    <w:rsid w:val="14E93B9B"/>
    <w:rsid w:val="14EC0CCF"/>
    <w:rsid w:val="14F94487"/>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529D0"/>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A82899"/>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163B4F"/>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1247A"/>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6FF7E65"/>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422D8"/>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4297D"/>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5027A"/>
    <w:rsid w:val="186A585C"/>
    <w:rsid w:val="186C0342"/>
    <w:rsid w:val="186E121C"/>
    <w:rsid w:val="187D0B92"/>
    <w:rsid w:val="18893D17"/>
    <w:rsid w:val="188D7FF5"/>
    <w:rsid w:val="189017D9"/>
    <w:rsid w:val="18966DD6"/>
    <w:rsid w:val="18984438"/>
    <w:rsid w:val="189858F5"/>
    <w:rsid w:val="18A0299D"/>
    <w:rsid w:val="18B15054"/>
    <w:rsid w:val="18B905B0"/>
    <w:rsid w:val="18BF1AE7"/>
    <w:rsid w:val="18C0673F"/>
    <w:rsid w:val="18C1143F"/>
    <w:rsid w:val="18C62453"/>
    <w:rsid w:val="18C627E8"/>
    <w:rsid w:val="18C90BBA"/>
    <w:rsid w:val="18C9456F"/>
    <w:rsid w:val="18C96C30"/>
    <w:rsid w:val="18C9730F"/>
    <w:rsid w:val="18CA76BA"/>
    <w:rsid w:val="18CC26CD"/>
    <w:rsid w:val="18CC40C7"/>
    <w:rsid w:val="18CD6362"/>
    <w:rsid w:val="18D02F8F"/>
    <w:rsid w:val="18D3677B"/>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B7E89"/>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7084E"/>
    <w:rsid w:val="19E92B6A"/>
    <w:rsid w:val="19EC12FB"/>
    <w:rsid w:val="19EC30C6"/>
    <w:rsid w:val="19ED41CF"/>
    <w:rsid w:val="19F51FDF"/>
    <w:rsid w:val="1A0342E9"/>
    <w:rsid w:val="1A05603E"/>
    <w:rsid w:val="1A05712E"/>
    <w:rsid w:val="1A081E7F"/>
    <w:rsid w:val="1A0D0FEB"/>
    <w:rsid w:val="1A1E60F6"/>
    <w:rsid w:val="1A23285C"/>
    <w:rsid w:val="1A267DE8"/>
    <w:rsid w:val="1A2A4C26"/>
    <w:rsid w:val="1A2B2E21"/>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C6EEC"/>
    <w:rsid w:val="1BED382A"/>
    <w:rsid w:val="1BED7882"/>
    <w:rsid w:val="1BEF6A59"/>
    <w:rsid w:val="1BF01922"/>
    <w:rsid w:val="1C026BE2"/>
    <w:rsid w:val="1C027BFF"/>
    <w:rsid w:val="1C095057"/>
    <w:rsid w:val="1C0A570F"/>
    <w:rsid w:val="1C101CAA"/>
    <w:rsid w:val="1C10625F"/>
    <w:rsid w:val="1C145A58"/>
    <w:rsid w:val="1C152097"/>
    <w:rsid w:val="1C1B1718"/>
    <w:rsid w:val="1C1E632B"/>
    <w:rsid w:val="1C230D0E"/>
    <w:rsid w:val="1C243FC3"/>
    <w:rsid w:val="1C2A40BF"/>
    <w:rsid w:val="1C2E4B85"/>
    <w:rsid w:val="1C3B0B57"/>
    <w:rsid w:val="1C3B190C"/>
    <w:rsid w:val="1C3F2800"/>
    <w:rsid w:val="1C413299"/>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76806"/>
    <w:rsid w:val="1CAA1342"/>
    <w:rsid w:val="1CAB41A6"/>
    <w:rsid w:val="1CAF6C6F"/>
    <w:rsid w:val="1CB442D2"/>
    <w:rsid w:val="1CBF61DA"/>
    <w:rsid w:val="1CC628BB"/>
    <w:rsid w:val="1CC728DD"/>
    <w:rsid w:val="1CD00CD6"/>
    <w:rsid w:val="1CD51947"/>
    <w:rsid w:val="1CD540DC"/>
    <w:rsid w:val="1CDD29AB"/>
    <w:rsid w:val="1CDD2C02"/>
    <w:rsid w:val="1CDF6E20"/>
    <w:rsid w:val="1CF075BE"/>
    <w:rsid w:val="1CF13104"/>
    <w:rsid w:val="1CF67401"/>
    <w:rsid w:val="1CFC1E09"/>
    <w:rsid w:val="1CFD70FD"/>
    <w:rsid w:val="1D0073B6"/>
    <w:rsid w:val="1D0905C3"/>
    <w:rsid w:val="1D0C2DE2"/>
    <w:rsid w:val="1D180F51"/>
    <w:rsid w:val="1D1F2296"/>
    <w:rsid w:val="1D1F60BA"/>
    <w:rsid w:val="1D2740FC"/>
    <w:rsid w:val="1D2A48BA"/>
    <w:rsid w:val="1D2F6DCA"/>
    <w:rsid w:val="1D326D68"/>
    <w:rsid w:val="1D3569A3"/>
    <w:rsid w:val="1D36380C"/>
    <w:rsid w:val="1D3A022D"/>
    <w:rsid w:val="1D3F04B1"/>
    <w:rsid w:val="1D4511CA"/>
    <w:rsid w:val="1D472010"/>
    <w:rsid w:val="1D4804FB"/>
    <w:rsid w:val="1D527A15"/>
    <w:rsid w:val="1D560A9B"/>
    <w:rsid w:val="1D5B0EB0"/>
    <w:rsid w:val="1D5B3C6A"/>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F3B14"/>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D6E3F"/>
    <w:rsid w:val="1F0E131F"/>
    <w:rsid w:val="1F0F2F71"/>
    <w:rsid w:val="1F136E8C"/>
    <w:rsid w:val="1F1C6330"/>
    <w:rsid w:val="1F237A64"/>
    <w:rsid w:val="1F291073"/>
    <w:rsid w:val="1F364BA6"/>
    <w:rsid w:val="1F384946"/>
    <w:rsid w:val="1F3866FC"/>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052DA"/>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5520E"/>
    <w:rsid w:val="20460F3D"/>
    <w:rsid w:val="20465E04"/>
    <w:rsid w:val="204A2F6A"/>
    <w:rsid w:val="204C2882"/>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1FFA"/>
    <w:rsid w:val="20D67A4F"/>
    <w:rsid w:val="20DF7183"/>
    <w:rsid w:val="20EB0A2A"/>
    <w:rsid w:val="20ED6469"/>
    <w:rsid w:val="20EE326C"/>
    <w:rsid w:val="20F309B6"/>
    <w:rsid w:val="20F72E28"/>
    <w:rsid w:val="21005986"/>
    <w:rsid w:val="21010181"/>
    <w:rsid w:val="210B6618"/>
    <w:rsid w:val="2112462E"/>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30F95"/>
    <w:rsid w:val="216707D5"/>
    <w:rsid w:val="21700B44"/>
    <w:rsid w:val="217105A1"/>
    <w:rsid w:val="217C4BD1"/>
    <w:rsid w:val="21836424"/>
    <w:rsid w:val="2188225D"/>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E469C"/>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27793"/>
    <w:rsid w:val="2474250F"/>
    <w:rsid w:val="247C4FC2"/>
    <w:rsid w:val="247C7D24"/>
    <w:rsid w:val="247E363A"/>
    <w:rsid w:val="247E632F"/>
    <w:rsid w:val="247E6E67"/>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6001B"/>
    <w:rsid w:val="259F1CDA"/>
    <w:rsid w:val="259F793D"/>
    <w:rsid w:val="25A55AC8"/>
    <w:rsid w:val="25A66D58"/>
    <w:rsid w:val="25AC5370"/>
    <w:rsid w:val="25AC7500"/>
    <w:rsid w:val="25B12E79"/>
    <w:rsid w:val="25B64199"/>
    <w:rsid w:val="25B82EA5"/>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62E13"/>
    <w:rsid w:val="25F84250"/>
    <w:rsid w:val="260923F9"/>
    <w:rsid w:val="260B3174"/>
    <w:rsid w:val="261137F0"/>
    <w:rsid w:val="261229D1"/>
    <w:rsid w:val="261A14B6"/>
    <w:rsid w:val="261D31A9"/>
    <w:rsid w:val="26246E3B"/>
    <w:rsid w:val="26247714"/>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DF7939"/>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2E12"/>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9B6E2B"/>
    <w:rsid w:val="28A475CD"/>
    <w:rsid w:val="28A51B02"/>
    <w:rsid w:val="28B4017A"/>
    <w:rsid w:val="28B51E6D"/>
    <w:rsid w:val="28BD05DE"/>
    <w:rsid w:val="28C15B72"/>
    <w:rsid w:val="28C52BB3"/>
    <w:rsid w:val="28CB554B"/>
    <w:rsid w:val="28CD52EA"/>
    <w:rsid w:val="28CF2CA7"/>
    <w:rsid w:val="28D62CC7"/>
    <w:rsid w:val="28D70028"/>
    <w:rsid w:val="28DB17E6"/>
    <w:rsid w:val="28DD3BE4"/>
    <w:rsid w:val="28DE6245"/>
    <w:rsid w:val="28E347CC"/>
    <w:rsid w:val="28EA0885"/>
    <w:rsid w:val="28EF1E8D"/>
    <w:rsid w:val="28F60D2F"/>
    <w:rsid w:val="28FF39FD"/>
    <w:rsid w:val="2905249B"/>
    <w:rsid w:val="29064E8D"/>
    <w:rsid w:val="290C3541"/>
    <w:rsid w:val="290E7A11"/>
    <w:rsid w:val="290F19FA"/>
    <w:rsid w:val="290F750B"/>
    <w:rsid w:val="29152A36"/>
    <w:rsid w:val="291B447E"/>
    <w:rsid w:val="29244DC0"/>
    <w:rsid w:val="2924662A"/>
    <w:rsid w:val="29274AB5"/>
    <w:rsid w:val="2928645C"/>
    <w:rsid w:val="29291E56"/>
    <w:rsid w:val="292C29EC"/>
    <w:rsid w:val="29304A2C"/>
    <w:rsid w:val="29487161"/>
    <w:rsid w:val="294966A8"/>
    <w:rsid w:val="294C7571"/>
    <w:rsid w:val="294E1304"/>
    <w:rsid w:val="294E505B"/>
    <w:rsid w:val="29522EF8"/>
    <w:rsid w:val="29532B1A"/>
    <w:rsid w:val="29566743"/>
    <w:rsid w:val="295709E8"/>
    <w:rsid w:val="2958159E"/>
    <w:rsid w:val="295B15DD"/>
    <w:rsid w:val="29673530"/>
    <w:rsid w:val="296F7076"/>
    <w:rsid w:val="29715025"/>
    <w:rsid w:val="298561B6"/>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F3C84"/>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55F6E"/>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3412C"/>
    <w:rsid w:val="2BC47F83"/>
    <w:rsid w:val="2BCD2333"/>
    <w:rsid w:val="2BCF6C34"/>
    <w:rsid w:val="2BD07A7B"/>
    <w:rsid w:val="2BD157A2"/>
    <w:rsid w:val="2BD56B76"/>
    <w:rsid w:val="2BD56CE3"/>
    <w:rsid w:val="2BE03D81"/>
    <w:rsid w:val="2BE314B3"/>
    <w:rsid w:val="2BE848F0"/>
    <w:rsid w:val="2BEC1B8B"/>
    <w:rsid w:val="2BEF1596"/>
    <w:rsid w:val="2BEF60D0"/>
    <w:rsid w:val="2BF43CAA"/>
    <w:rsid w:val="2BF63DB0"/>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554A2"/>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EB77E6"/>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2131C"/>
    <w:rsid w:val="2DE3126E"/>
    <w:rsid w:val="2DE96ECA"/>
    <w:rsid w:val="2DEC361D"/>
    <w:rsid w:val="2DF40350"/>
    <w:rsid w:val="2DFD25D1"/>
    <w:rsid w:val="2DFD42E1"/>
    <w:rsid w:val="2DFE3435"/>
    <w:rsid w:val="2E0A5D42"/>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0F6AFA"/>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441F6"/>
    <w:rsid w:val="2F772B20"/>
    <w:rsid w:val="2F7B1889"/>
    <w:rsid w:val="2F7B62F1"/>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065C"/>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AE241F"/>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692C25"/>
    <w:rsid w:val="31731696"/>
    <w:rsid w:val="317675CF"/>
    <w:rsid w:val="31802145"/>
    <w:rsid w:val="31846B58"/>
    <w:rsid w:val="318648B5"/>
    <w:rsid w:val="31864A48"/>
    <w:rsid w:val="318B5416"/>
    <w:rsid w:val="31944DBD"/>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444893"/>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71D96"/>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3AA9"/>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7216"/>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23C2F"/>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1F48A5"/>
    <w:rsid w:val="352A3AE7"/>
    <w:rsid w:val="352A6E5A"/>
    <w:rsid w:val="353314EE"/>
    <w:rsid w:val="35352995"/>
    <w:rsid w:val="353778DA"/>
    <w:rsid w:val="35416709"/>
    <w:rsid w:val="3542277B"/>
    <w:rsid w:val="354271B8"/>
    <w:rsid w:val="35515024"/>
    <w:rsid w:val="35523D07"/>
    <w:rsid w:val="3555395C"/>
    <w:rsid w:val="355C7676"/>
    <w:rsid w:val="35610626"/>
    <w:rsid w:val="35637F84"/>
    <w:rsid w:val="356765EC"/>
    <w:rsid w:val="3576224E"/>
    <w:rsid w:val="35791A73"/>
    <w:rsid w:val="357B16BE"/>
    <w:rsid w:val="357C5321"/>
    <w:rsid w:val="357D1145"/>
    <w:rsid w:val="358111E8"/>
    <w:rsid w:val="358C7FEB"/>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65A98"/>
    <w:rsid w:val="361D4745"/>
    <w:rsid w:val="361E4A68"/>
    <w:rsid w:val="361E4BCF"/>
    <w:rsid w:val="361F359F"/>
    <w:rsid w:val="362029EC"/>
    <w:rsid w:val="36277F15"/>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9E42CB"/>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D92777"/>
    <w:rsid w:val="37F2418D"/>
    <w:rsid w:val="3803718F"/>
    <w:rsid w:val="38091FFF"/>
    <w:rsid w:val="3809520B"/>
    <w:rsid w:val="380F6701"/>
    <w:rsid w:val="38124A9D"/>
    <w:rsid w:val="38204A20"/>
    <w:rsid w:val="38241F4A"/>
    <w:rsid w:val="382474BE"/>
    <w:rsid w:val="38310D30"/>
    <w:rsid w:val="38465EFC"/>
    <w:rsid w:val="38470572"/>
    <w:rsid w:val="38487E16"/>
    <w:rsid w:val="384C45B5"/>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D93641"/>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038D"/>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8D4DF9"/>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971E7"/>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6E2922"/>
    <w:rsid w:val="3C705F26"/>
    <w:rsid w:val="3C753109"/>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541A9"/>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73241"/>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12306"/>
    <w:rsid w:val="3EEB1CC3"/>
    <w:rsid w:val="3EEB5FB9"/>
    <w:rsid w:val="3EF54409"/>
    <w:rsid w:val="3EF742CC"/>
    <w:rsid w:val="3EF7613F"/>
    <w:rsid w:val="3EFE037D"/>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36249B"/>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B214E"/>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11593"/>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42B26"/>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4D1"/>
    <w:rsid w:val="42556E2A"/>
    <w:rsid w:val="425C3316"/>
    <w:rsid w:val="4260192E"/>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9B133F"/>
    <w:rsid w:val="42A01808"/>
    <w:rsid w:val="42A96C3F"/>
    <w:rsid w:val="42B04AEA"/>
    <w:rsid w:val="42B417D7"/>
    <w:rsid w:val="42B647BB"/>
    <w:rsid w:val="42BE0042"/>
    <w:rsid w:val="42BE2EFB"/>
    <w:rsid w:val="42BE495B"/>
    <w:rsid w:val="42D849EE"/>
    <w:rsid w:val="42DC3029"/>
    <w:rsid w:val="42DC5A8C"/>
    <w:rsid w:val="42DD0067"/>
    <w:rsid w:val="42E0029F"/>
    <w:rsid w:val="42E360DE"/>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6F1955"/>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90650"/>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2F0DD6"/>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45408"/>
    <w:rsid w:val="45953886"/>
    <w:rsid w:val="4596641A"/>
    <w:rsid w:val="459A5728"/>
    <w:rsid w:val="45A806FF"/>
    <w:rsid w:val="45AE4807"/>
    <w:rsid w:val="45B81980"/>
    <w:rsid w:val="45BB5877"/>
    <w:rsid w:val="45C0090A"/>
    <w:rsid w:val="45C2287C"/>
    <w:rsid w:val="45C647F0"/>
    <w:rsid w:val="45CB1DBD"/>
    <w:rsid w:val="45D13678"/>
    <w:rsid w:val="45E3280A"/>
    <w:rsid w:val="45F46BD5"/>
    <w:rsid w:val="45F9658B"/>
    <w:rsid w:val="460901E2"/>
    <w:rsid w:val="460E70F2"/>
    <w:rsid w:val="46300ECC"/>
    <w:rsid w:val="46333D16"/>
    <w:rsid w:val="46340BB8"/>
    <w:rsid w:val="463A512E"/>
    <w:rsid w:val="463D1728"/>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D46DE"/>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0B15BB"/>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B80458"/>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66AC7"/>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7367D"/>
    <w:rsid w:val="49681029"/>
    <w:rsid w:val="49737639"/>
    <w:rsid w:val="497A4AAC"/>
    <w:rsid w:val="497D0172"/>
    <w:rsid w:val="49802354"/>
    <w:rsid w:val="498B628E"/>
    <w:rsid w:val="49963E14"/>
    <w:rsid w:val="49967804"/>
    <w:rsid w:val="499721AD"/>
    <w:rsid w:val="499762DC"/>
    <w:rsid w:val="49980409"/>
    <w:rsid w:val="499C0F2B"/>
    <w:rsid w:val="49A31852"/>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06541"/>
    <w:rsid w:val="4A0C1EE8"/>
    <w:rsid w:val="4A0D60CC"/>
    <w:rsid w:val="4A0E2231"/>
    <w:rsid w:val="4A151985"/>
    <w:rsid w:val="4A183223"/>
    <w:rsid w:val="4A192C32"/>
    <w:rsid w:val="4A1C0D1E"/>
    <w:rsid w:val="4A1D2BB3"/>
    <w:rsid w:val="4A201730"/>
    <w:rsid w:val="4A2361B1"/>
    <w:rsid w:val="4A246681"/>
    <w:rsid w:val="4A250F67"/>
    <w:rsid w:val="4A2E3165"/>
    <w:rsid w:val="4A33337A"/>
    <w:rsid w:val="4A375652"/>
    <w:rsid w:val="4A492F58"/>
    <w:rsid w:val="4A504178"/>
    <w:rsid w:val="4A5F3240"/>
    <w:rsid w:val="4A604594"/>
    <w:rsid w:val="4A614402"/>
    <w:rsid w:val="4A626F0F"/>
    <w:rsid w:val="4A6615BE"/>
    <w:rsid w:val="4A6827A8"/>
    <w:rsid w:val="4A6A0509"/>
    <w:rsid w:val="4A6B40B3"/>
    <w:rsid w:val="4A72273A"/>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3CF3"/>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DB446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14E24"/>
    <w:rsid w:val="4D1B7EE6"/>
    <w:rsid w:val="4D1D3D38"/>
    <w:rsid w:val="4D2311AE"/>
    <w:rsid w:val="4D2C14E2"/>
    <w:rsid w:val="4D322434"/>
    <w:rsid w:val="4D3A6803"/>
    <w:rsid w:val="4D3E1F5E"/>
    <w:rsid w:val="4D4F6840"/>
    <w:rsid w:val="4D510C1A"/>
    <w:rsid w:val="4D537F79"/>
    <w:rsid w:val="4D5435D1"/>
    <w:rsid w:val="4D583778"/>
    <w:rsid w:val="4D5A45B7"/>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23201"/>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5324A"/>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1C0749"/>
    <w:rsid w:val="4F327290"/>
    <w:rsid w:val="4F3A1522"/>
    <w:rsid w:val="4F3A454E"/>
    <w:rsid w:val="4F41097C"/>
    <w:rsid w:val="4F4137B3"/>
    <w:rsid w:val="4F482860"/>
    <w:rsid w:val="4F487299"/>
    <w:rsid w:val="4F4A1A20"/>
    <w:rsid w:val="4F4E2A7B"/>
    <w:rsid w:val="4F5176B3"/>
    <w:rsid w:val="4F591B85"/>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3768A"/>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9268F"/>
    <w:rsid w:val="4FFE02AC"/>
    <w:rsid w:val="50024D7D"/>
    <w:rsid w:val="500647A0"/>
    <w:rsid w:val="500779F7"/>
    <w:rsid w:val="500F2C52"/>
    <w:rsid w:val="50115029"/>
    <w:rsid w:val="50130207"/>
    <w:rsid w:val="50167B60"/>
    <w:rsid w:val="50186DCC"/>
    <w:rsid w:val="501F3FD6"/>
    <w:rsid w:val="50325A21"/>
    <w:rsid w:val="50337DE4"/>
    <w:rsid w:val="503A4A06"/>
    <w:rsid w:val="504827D0"/>
    <w:rsid w:val="50551A7C"/>
    <w:rsid w:val="50590640"/>
    <w:rsid w:val="505A1971"/>
    <w:rsid w:val="505B00FA"/>
    <w:rsid w:val="506468A8"/>
    <w:rsid w:val="50677501"/>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2D26B1"/>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C4D8F"/>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082A"/>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B6CD0"/>
    <w:rsid w:val="53BF6E4D"/>
    <w:rsid w:val="53C023FC"/>
    <w:rsid w:val="53C323AB"/>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25D7"/>
    <w:rsid w:val="543A7B51"/>
    <w:rsid w:val="54431413"/>
    <w:rsid w:val="54467196"/>
    <w:rsid w:val="544D270A"/>
    <w:rsid w:val="544E5195"/>
    <w:rsid w:val="544E7341"/>
    <w:rsid w:val="54565AB3"/>
    <w:rsid w:val="54586E42"/>
    <w:rsid w:val="545D7C1E"/>
    <w:rsid w:val="54606870"/>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6D72ED"/>
    <w:rsid w:val="55786E56"/>
    <w:rsid w:val="557C6B7E"/>
    <w:rsid w:val="55803F7C"/>
    <w:rsid w:val="558434F4"/>
    <w:rsid w:val="5587719D"/>
    <w:rsid w:val="55894976"/>
    <w:rsid w:val="558E1C37"/>
    <w:rsid w:val="559264EF"/>
    <w:rsid w:val="5595422A"/>
    <w:rsid w:val="559661D7"/>
    <w:rsid w:val="55AE002D"/>
    <w:rsid w:val="55B66D2E"/>
    <w:rsid w:val="55BB1464"/>
    <w:rsid w:val="55BE303B"/>
    <w:rsid w:val="55E71247"/>
    <w:rsid w:val="55F11C14"/>
    <w:rsid w:val="55F13216"/>
    <w:rsid w:val="55F53DC2"/>
    <w:rsid w:val="55FB38C2"/>
    <w:rsid w:val="55FB4CD1"/>
    <w:rsid w:val="56053A66"/>
    <w:rsid w:val="560B7B72"/>
    <w:rsid w:val="560C7E69"/>
    <w:rsid w:val="56130030"/>
    <w:rsid w:val="56154A4C"/>
    <w:rsid w:val="561F640A"/>
    <w:rsid w:val="56215F3C"/>
    <w:rsid w:val="562E3095"/>
    <w:rsid w:val="563A0DC7"/>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5379F"/>
    <w:rsid w:val="58064DC8"/>
    <w:rsid w:val="580C58DD"/>
    <w:rsid w:val="58114939"/>
    <w:rsid w:val="5818680B"/>
    <w:rsid w:val="581A272E"/>
    <w:rsid w:val="581C5996"/>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7A654B"/>
    <w:rsid w:val="58802421"/>
    <w:rsid w:val="588D1666"/>
    <w:rsid w:val="588F71C9"/>
    <w:rsid w:val="58914185"/>
    <w:rsid w:val="58920F1B"/>
    <w:rsid w:val="58A16967"/>
    <w:rsid w:val="58AB69E5"/>
    <w:rsid w:val="58B167FD"/>
    <w:rsid w:val="58B513F7"/>
    <w:rsid w:val="58C0497A"/>
    <w:rsid w:val="58C564A5"/>
    <w:rsid w:val="58CC003F"/>
    <w:rsid w:val="58CD7B88"/>
    <w:rsid w:val="58CD7B89"/>
    <w:rsid w:val="58D10DDD"/>
    <w:rsid w:val="58D12092"/>
    <w:rsid w:val="58D52C82"/>
    <w:rsid w:val="58D540F7"/>
    <w:rsid w:val="58D5513C"/>
    <w:rsid w:val="58E34384"/>
    <w:rsid w:val="58E56F75"/>
    <w:rsid w:val="58EC7E85"/>
    <w:rsid w:val="58F34864"/>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6E1FBC"/>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B41859"/>
    <w:rsid w:val="5AC40155"/>
    <w:rsid w:val="5AC51C42"/>
    <w:rsid w:val="5ACA67BF"/>
    <w:rsid w:val="5AD934B3"/>
    <w:rsid w:val="5ADB4308"/>
    <w:rsid w:val="5AE02F24"/>
    <w:rsid w:val="5AE84AF6"/>
    <w:rsid w:val="5AE868B2"/>
    <w:rsid w:val="5AE9652D"/>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065E1"/>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27397"/>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478A"/>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568A4"/>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19A5"/>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4CE"/>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CF150F"/>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535EE"/>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F0610"/>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1F6E93"/>
    <w:rsid w:val="632551D7"/>
    <w:rsid w:val="6326699A"/>
    <w:rsid w:val="63274BB1"/>
    <w:rsid w:val="632C1E99"/>
    <w:rsid w:val="63386BB9"/>
    <w:rsid w:val="633B1E29"/>
    <w:rsid w:val="634A5D38"/>
    <w:rsid w:val="634C65DC"/>
    <w:rsid w:val="635B00C9"/>
    <w:rsid w:val="6360595E"/>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219C"/>
    <w:rsid w:val="643E383F"/>
    <w:rsid w:val="644426F4"/>
    <w:rsid w:val="644A2959"/>
    <w:rsid w:val="644D7682"/>
    <w:rsid w:val="644D770B"/>
    <w:rsid w:val="644E6CB6"/>
    <w:rsid w:val="64535672"/>
    <w:rsid w:val="64574EB1"/>
    <w:rsid w:val="646B3F3E"/>
    <w:rsid w:val="646D1CD3"/>
    <w:rsid w:val="64736538"/>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17F72"/>
    <w:rsid w:val="64E724DB"/>
    <w:rsid w:val="64ED61E2"/>
    <w:rsid w:val="64ED7476"/>
    <w:rsid w:val="64F13852"/>
    <w:rsid w:val="64F6189F"/>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D1D8B"/>
    <w:rsid w:val="655E2E69"/>
    <w:rsid w:val="65620CDF"/>
    <w:rsid w:val="656763D3"/>
    <w:rsid w:val="656771B8"/>
    <w:rsid w:val="656A2B47"/>
    <w:rsid w:val="656E5FF8"/>
    <w:rsid w:val="65755AA9"/>
    <w:rsid w:val="657701D4"/>
    <w:rsid w:val="657763D1"/>
    <w:rsid w:val="6577679C"/>
    <w:rsid w:val="65807AD8"/>
    <w:rsid w:val="65822FE0"/>
    <w:rsid w:val="65886C99"/>
    <w:rsid w:val="658B3278"/>
    <w:rsid w:val="65972220"/>
    <w:rsid w:val="659B3091"/>
    <w:rsid w:val="65A16EE2"/>
    <w:rsid w:val="65AE1917"/>
    <w:rsid w:val="65AF133A"/>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2578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65DA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5D2814"/>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27650"/>
    <w:rsid w:val="67D50B91"/>
    <w:rsid w:val="67D93324"/>
    <w:rsid w:val="67D95CE6"/>
    <w:rsid w:val="67DC3979"/>
    <w:rsid w:val="67E30381"/>
    <w:rsid w:val="67E52885"/>
    <w:rsid w:val="67E81682"/>
    <w:rsid w:val="67E86538"/>
    <w:rsid w:val="67E96C00"/>
    <w:rsid w:val="67EA07C1"/>
    <w:rsid w:val="67EE61ED"/>
    <w:rsid w:val="67F43FF6"/>
    <w:rsid w:val="67FC5BF8"/>
    <w:rsid w:val="6807753D"/>
    <w:rsid w:val="6813706E"/>
    <w:rsid w:val="682178E5"/>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C240E"/>
    <w:rsid w:val="68DE2553"/>
    <w:rsid w:val="68E5744A"/>
    <w:rsid w:val="68E715C6"/>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40D11"/>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45091"/>
    <w:rsid w:val="6B4A6769"/>
    <w:rsid w:val="6B5E5F25"/>
    <w:rsid w:val="6B647694"/>
    <w:rsid w:val="6B666A66"/>
    <w:rsid w:val="6B687879"/>
    <w:rsid w:val="6B6C74E1"/>
    <w:rsid w:val="6B713FC1"/>
    <w:rsid w:val="6B72036F"/>
    <w:rsid w:val="6B7357C3"/>
    <w:rsid w:val="6B832B21"/>
    <w:rsid w:val="6B867E5C"/>
    <w:rsid w:val="6B88607A"/>
    <w:rsid w:val="6B9150FF"/>
    <w:rsid w:val="6B946BF3"/>
    <w:rsid w:val="6BA045EF"/>
    <w:rsid w:val="6BA2350F"/>
    <w:rsid w:val="6BA31178"/>
    <w:rsid w:val="6BB2108D"/>
    <w:rsid w:val="6BB30977"/>
    <w:rsid w:val="6BD4209E"/>
    <w:rsid w:val="6BD82F70"/>
    <w:rsid w:val="6BDB61D4"/>
    <w:rsid w:val="6BE223DA"/>
    <w:rsid w:val="6BE85FD3"/>
    <w:rsid w:val="6BF04529"/>
    <w:rsid w:val="6BF36866"/>
    <w:rsid w:val="6BF40ECE"/>
    <w:rsid w:val="6BFB7A6D"/>
    <w:rsid w:val="6C005268"/>
    <w:rsid w:val="6C051A87"/>
    <w:rsid w:val="6C0738DF"/>
    <w:rsid w:val="6C0973B9"/>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71E35"/>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810F3"/>
    <w:rsid w:val="6CC97063"/>
    <w:rsid w:val="6CCB0028"/>
    <w:rsid w:val="6CCB0C6B"/>
    <w:rsid w:val="6CCB2D0A"/>
    <w:rsid w:val="6CCE63ED"/>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0795E"/>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36698"/>
    <w:rsid w:val="6E0760D0"/>
    <w:rsid w:val="6E0927C5"/>
    <w:rsid w:val="6E1158BA"/>
    <w:rsid w:val="6E185997"/>
    <w:rsid w:val="6E1A373A"/>
    <w:rsid w:val="6E1A7481"/>
    <w:rsid w:val="6E1B105E"/>
    <w:rsid w:val="6E1F5D69"/>
    <w:rsid w:val="6E220C97"/>
    <w:rsid w:val="6E224A5B"/>
    <w:rsid w:val="6E27618D"/>
    <w:rsid w:val="6E277AA3"/>
    <w:rsid w:val="6E2B4CF2"/>
    <w:rsid w:val="6E35129D"/>
    <w:rsid w:val="6E39201E"/>
    <w:rsid w:val="6E4811D7"/>
    <w:rsid w:val="6E4A7C2E"/>
    <w:rsid w:val="6E4E1B2C"/>
    <w:rsid w:val="6E511F12"/>
    <w:rsid w:val="6E617CA9"/>
    <w:rsid w:val="6E6C32CD"/>
    <w:rsid w:val="6E6F4755"/>
    <w:rsid w:val="6E701D7F"/>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051A"/>
    <w:rsid w:val="6EEA4297"/>
    <w:rsid w:val="6EF00518"/>
    <w:rsid w:val="6EF219BB"/>
    <w:rsid w:val="6F004303"/>
    <w:rsid w:val="6F045596"/>
    <w:rsid w:val="6F06324C"/>
    <w:rsid w:val="6F0810D3"/>
    <w:rsid w:val="6F0D32C5"/>
    <w:rsid w:val="6F0D6FAE"/>
    <w:rsid w:val="6F102A16"/>
    <w:rsid w:val="6F1238B1"/>
    <w:rsid w:val="6F132315"/>
    <w:rsid w:val="6F193EA2"/>
    <w:rsid w:val="6F1A6406"/>
    <w:rsid w:val="6F1B7484"/>
    <w:rsid w:val="6F1F6E65"/>
    <w:rsid w:val="6F247658"/>
    <w:rsid w:val="6F300304"/>
    <w:rsid w:val="6F364E6A"/>
    <w:rsid w:val="6F3A278B"/>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A77A4F"/>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02CE"/>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267A9"/>
    <w:rsid w:val="74760E71"/>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EB5792"/>
    <w:rsid w:val="74F821E3"/>
    <w:rsid w:val="74FE6EDC"/>
    <w:rsid w:val="75004176"/>
    <w:rsid w:val="75017AB3"/>
    <w:rsid w:val="75076022"/>
    <w:rsid w:val="750D05D3"/>
    <w:rsid w:val="750E04AA"/>
    <w:rsid w:val="750E7F27"/>
    <w:rsid w:val="7518029F"/>
    <w:rsid w:val="75197265"/>
    <w:rsid w:val="75210929"/>
    <w:rsid w:val="752769BB"/>
    <w:rsid w:val="752901BE"/>
    <w:rsid w:val="752A7B48"/>
    <w:rsid w:val="752D5945"/>
    <w:rsid w:val="75301430"/>
    <w:rsid w:val="75303C91"/>
    <w:rsid w:val="7534510A"/>
    <w:rsid w:val="75353189"/>
    <w:rsid w:val="753A1E42"/>
    <w:rsid w:val="75413000"/>
    <w:rsid w:val="75437BF3"/>
    <w:rsid w:val="75501785"/>
    <w:rsid w:val="75522634"/>
    <w:rsid w:val="75522DE3"/>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2F06D8"/>
    <w:rsid w:val="76330CEC"/>
    <w:rsid w:val="76347E97"/>
    <w:rsid w:val="763E49DF"/>
    <w:rsid w:val="763F2481"/>
    <w:rsid w:val="764448C5"/>
    <w:rsid w:val="765510D9"/>
    <w:rsid w:val="76634ABB"/>
    <w:rsid w:val="76685A5F"/>
    <w:rsid w:val="766E149C"/>
    <w:rsid w:val="76704A90"/>
    <w:rsid w:val="76710F59"/>
    <w:rsid w:val="76731704"/>
    <w:rsid w:val="76791577"/>
    <w:rsid w:val="767A1571"/>
    <w:rsid w:val="767B346C"/>
    <w:rsid w:val="767E2490"/>
    <w:rsid w:val="76800D5B"/>
    <w:rsid w:val="7684492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94A27"/>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65752"/>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D50840"/>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4A3895"/>
    <w:rsid w:val="785A3795"/>
    <w:rsid w:val="785D3AC6"/>
    <w:rsid w:val="7866580D"/>
    <w:rsid w:val="786E0531"/>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62BFD"/>
    <w:rsid w:val="78AB1B85"/>
    <w:rsid w:val="78BB450B"/>
    <w:rsid w:val="78C54E82"/>
    <w:rsid w:val="78C60ED3"/>
    <w:rsid w:val="78C6582A"/>
    <w:rsid w:val="78C709C2"/>
    <w:rsid w:val="78D23B7E"/>
    <w:rsid w:val="78E10719"/>
    <w:rsid w:val="78E1075B"/>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018CA"/>
    <w:rsid w:val="7A3974D6"/>
    <w:rsid w:val="7A3D7337"/>
    <w:rsid w:val="7A4060AE"/>
    <w:rsid w:val="7A442764"/>
    <w:rsid w:val="7A4B390A"/>
    <w:rsid w:val="7A4C413A"/>
    <w:rsid w:val="7A5467D6"/>
    <w:rsid w:val="7A55702A"/>
    <w:rsid w:val="7A5675F8"/>
    <w:rsid w:val="7A5B6C79"/>
    <w:rsid w:val="7A5C247F"/>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40620"/>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15E38"/>
    <w:rsid w:val="7BB31BAD"/>
    <w:rsid w:val="7BBA5E12"/>
    <w:rsid w:val="7BBD0D0E"/>
    <w:rsid w:val="7BC52D01"/>
    <w:rsid w:val="7BC754A2"/>
    <w:rsid w:val="7BC94242"/>
    <w:rsid w:val="7BD20703"/>
    <w:rsid w:val="7BD94BA0"/>
    <w:rsid w:val="7BE51920"/>
    <w:rsid w:val="7BEC1431"/>
    <w:rsid w:val="7BEC5AB6"/>
    <w:rsid w:val="7BEE02B3"/>
    <w:rsid w:val="7BEE1215"/>
    <w:rsid w:val="7BF54F0F"/>
    <w:rsid w:val="7C013AFE"/>
    <w:rsid w:val="7C142374"/>
    <w:rsid w:val="7C1B24E3"/>
    <w:rsid w:val="7C1F2759"/>
    <w:rsid w:val="7C1F418D"/>
    <w:rsid w:val="7C203471"/>
    <w:rsid w:val="7C214E9E"/>
    <w:rsid w:val="7C222FFB"/>
    <w:rsid w:val="7C2B3FDE"/>
    <w:rsid w:val="7C306EAC"/>
    <w:rsid w:val="7C360911"/>
    <w:rsid w:val="7C370C08"/>
    <w:rsid w:val="7C376987"/>
    <w:rsid w:val="7C3E49FD"/>
    <w:rsid w:val="7C411007"/>
    <w:rsid w:val="7C4C738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70ED0"/>
    <w:rsid w:val="7E5B6848"/>
    <w:rsid w:val="7E5D5E8C"/>
    <w:rsid w:val="7E665777"/>
    <w:rsid w:val="7E67389E"/>
    <w:rsid w:val="7E685078"/>
    <w:rsid w:val="7E695545"/>
    <w:rsid w:val="7E7D14C2"/>
    <w:rsid w:val="7E807CD3"/>
    <w:rsid w:val="7E8B3F8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7265C"/>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A766B"/>
    <w:rsid w:val="7F8C458B"/>
    <w:rsid w:val="7F9043BE"/>
    <w:rsid w:val="7F92041B"/>
    <w:rsid w:val="7F994C96"/>
    <w:rsid w:val="7F9D4537"/>
    <w:rsid w:val="7FA0015B"/>
    <w:rsid w:val="7FA02DF2"/>
    <w:rsid w:val="7FAB0D23"/>
    <w:rsid w:val="7FB0347F"/>
    <w:rsid w:val="7FB81DF3"/>
    <w:rsid w:val="7FB93216"/>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basedOn w:val="121"/>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2021-05-11T12:32:27Z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